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90" w:rsidRPr="00C86790" w:rsidRDefault="00C8679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C86790">
        <w:rPr>
          <w:rFonts w:ascii="Times New Roman" w:hAnsi="Times New Roman" w:cs="Times New Roman"/>
          <w:sz w:val="28"/>
          <w:szCs w:val="28"/>
        </w:rPr>
        <w:br/>
      </w:r>
    </w:p>
    <w:p w:rsidR="00C86790" w:rsidRPr="00C86790" w:rsidRDefault="00C8679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Зарегистрировано в Минюсте России 2 июня 2022 г. N 68712</w:t>
      </w:r>
    </w:p>
    <w:p w:rsidR="00C86790" w:rsidRPr="00C86790" w:rsidRDefault="00C867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ПРИКАЗ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от 21 апреля 2022 г. N 257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ОБРАЗОВАТЕЛЬНОГО СТАНДАРТА СРЕДНЕГО ПРОФЕССИОНАЛЬНОГО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ОБРАЗОВАНИЯ ПО СПЕЦИАЛЬНОСТИ 38.02.03 ОПЕРАЦИОННАЯ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ДЕЯТЕЛЬНОСТЬ В ЛОГИСТИКЕ</w:t>
      </w:r>
    </w:p>
    <w:p w:rsidR="00C86790" w:rsidRPr="00C86790" w:rsidRDefault="00C867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6790" w:rsidRPr="00C867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C867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6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38.02.03 Операционная деятельность в логистике (далее - стандарт).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6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10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38.02.03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Операционная деятельность в логистике, утвержденным приказом Министерства образования и науки Российской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Федерации от 28 июля 2014 г. N 834 (зарегистрирован Министерством юстиции Российской Федерации 21 августа 2014 г., регистрационный N 33727), с изменениями, внесенными приказом Министерства просвещения Российской Федерации от 13 июля 2021 г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N 450 (зарегистрирован Министерством юстиции Российской Федерации 14 октября 2021 г., регистрационный N 65410), прекращается с 31 декабря 2022 года, а при реализации образовательной организацией образовательной программы по специальности </w:t>
      </w:r>
      <w:hyperlink r:id="rId11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38.02.03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Операционная деятельность в логистике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>", проводимого в соответствии с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марта 2022 г. N 387 (Собрание законодательства Российской Федерации, 2022, N 12, ст. 1871) - с 1 августа 2022 года.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Министр</w:t>
      </w: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С.С.КРАВЦОВ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Приложение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Утвержден</w:t>
      </w: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от 21 апреля 2022 г. N 257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C8679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38.02.03 ОПЕРАЦИОННАЯ ДЕЯТЕЛЬНОСТЬ В ЛОГИСТИКЕ</w:t>
      </w:r>
    </w:p>
    <w:p w:rsidR="00C86790" w:rsidRPr="00C86790" w:rsidRDefault="00C8679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6790" w:rsidRPr="00C867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3">
              <w:r w:rsidRPr="00C867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C8679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C86790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программ среднего профессионального образования - программ подготовки специалистов среднего звена по специальности 38.02.03 Операционная деятельность в логистике (далее соответственно - ФГОС СПО, образовательная программа, специальность) в соответствии с квалификацией специалиста среднего звена "операционный логист" &lt;1&gt;.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4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приказом Министерства просвещения Российской Федерации от 3 декабря 2019 г. N 655 (зарегистрирован Министерством юстиции Российской Федерации 21 февраля 2020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N 57581) и от 20 января 2021 г., N 15 (зарегистрирован Министерством юстиции Российской Федерации 19 февраля 2021 г., регистрационный N 62570).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C86790">
        <w:rPr>
          <w:rFonts w:ascii="Times New Roman" w:hAnsi="Times New Roman" w:cs="Times New Roman"/>
          <w:sz w:val="28"/>
          <w:szCs w:val="28"/>
        </w:rPr>
        <w:t>1.3. Образовательная программа разрабатывается образовательной организацией в соответствии с ФГОС СПО с учетом соответствующей примерной образовательной программы, включенной в реестр примерных образовательных программ (далее - ПОП), и предполагает освоение следующих видов деятельности: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планирование и организация логистических процессов в закупках и складировании;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планирование и организация логистических процессов в производстве и распределении;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планирование и организация логистических процессов в транспортировке и сервисном обслуживании;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планирование и оценка эффективности работы логистических систем,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контроль логистических операций.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(п. 1.3 в ред. </w:t>
      </w:r>
      <w:hyperlink r:id="rId1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1.4.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7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1.6.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технологии должны предусматривать возможность приема-передачи информации в доступных для них формах.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1.7.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&lt;3&gt;.</w:t>
      </w:r>
      <w:proofErr w:type="gramEnd"/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0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C86790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на базе среднего общего образования - 1 год 10 месяцев;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 xml:space="preserve">1.11. При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1.12.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7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пунктом 1.10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1.13.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СПО &lt;5&gt;.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C86790">
        <w:rPr>
          <w:rFonts w:ascii="Times New Roman" w:hAnsi="Times New Roman" w:cs="Times New Roman"/>
          <w:sz w:val="28"/>
          <w:szCs w:val="28"/>
        </w:rPr>
        <w:t>1.15.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lastRenderedPageBreak/>
        <w:t xml:space="preserve">&lt;6&gt; </w:t>
      </w:r>
      <w:hyperlink r:id="rId24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1.16.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. 1.16 в ред. </w:t>
      </w:r>
      <w:hyperlink r:id="rId2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2.1. Структура образовательной программы </w:t>
      </w:r>
      <w:hyperlink w:anchor="P10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практику;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Таблица N 1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05"/>
      <w:bookmarkEnd w:id="5"/>
      <w:r w:rsidRPr="00C86790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4"/>
      </w:tblGrid>
      <w:tr w:rsidR="00C86790" w:rsidRPr="00C86790">
        <w:tc>
          <w:tcPr>
            <w:tcW w:w="5726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344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</w:t>
            </w:r>
          </w:p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в академических часах</w:t>
            </w:r>
          </w:p>
        </w:tc>
      </w:tr>
      <w:tr w:rsidR="00C86790" w:rsidRPr="00C86790">
        <w:tc>
          <w:tcPr>
            <w:tcW w:w="5726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3344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Не менее 1260</w:t>
            </w:r>
          </w:p>
        </w:tc>
      </w:tr>
      <w:tr w:rsidR="00C86790" w:rsidRPr="00C86790">
        <w:tc>
          <w:tcPr>
            <w:tcW w:w="5726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344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Не менее 360</w:t>
            </w:r>
          </w:p>
        </w:tc>
      </w:tr>
      <w:tr w:rsidR="00C86790" w:rsidRPr="00C86790">
        <w:tc>
          <w:tcPr>
            <w:tcW w:w="5726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344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86790" w:rsidRPr="00C86790">
        <w:tc>
          <w:tcPr>
            <w:tcW w:w="9070" w:type="dxa"/>
            <w:gridSpan w:val="2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C86790" w:rsidRPr="00C86790">
        <w:tc>
          <w:tcPr>
            <w:tcW w:w="5726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среднего общего образования</w:t>
            </w:r>
          </w:p>
        </w:tc>
        <w:tc>
          <w:tcPr>
            <w:tcW w:w="3344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C86790" w:rsidRPr="00C86790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344" w:type="dxa"/>
            <w:tcBorders>
              <w:bottom w:val="nil"/>
            </w:tcBorders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  <w:tr w:rsidR="00C86790" w:rsidRPr="00C86790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C86790" w:rsidRPr="00C86790" w:rsidRDefault="00C867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6">
              <w:r w:rsidRPr="00C867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  <w:proofErr w:type="gramEnd"/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2.4. При освоении социально-гуманитарного, общепрофессионального и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2.5.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2.6. Обязательная часть общепрофессионального цикла образовательной программы должна предусматривать изучение следующих дисциплин: "Моделирование логистических систем", "Информационное обеспечение логистических процессов", "Экономика организации", "Статистика", "Документационное обеспечение управления", "Финансы, денежное обращение и кредит", "Бухгалтерский учет логистических операций", "Основы логистической деятельности", "Налоги и налогообложение", "Менеджмент", "Правовое обеспечение профессиональной деятельности".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 xml:space="preserve">2.7.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4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. 2.7 в ред. </w:t>
      </w:r>
      <w:hyperlink r:id="rId2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2.8.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2.9.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2.10. Государственная итоговая аттестация проводится в форме демонстрационного экзамена и защиты дипломного проекта (работы).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2.11.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49"/>
      <w:bookmarkEnd w:id="6"/>
      <w:r w:rsidRPr="00C86790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>):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задач профессиональной деятельности;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</w:t>
      </w:r>
      <w:bookmarkStart w:id="7" w:name="_GoBack"/>
      <w:bookmarkEnd w:id="7"/>
      <w:r w:rsidRPr="00C86790">
        <w:rPr>
          <w:rFonts w:ascii="Times New Roman" w:hAnsi="Times New Roman" w:cs="Times New Roman"/>
          <w:sz w:val="28"/>
          <w:szCs w:val="28"/>
        </w:rPr>
        <w:t xml:space="preserve">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предусмотренными </w:t>
      </w:r>
      <w:hyperlink w:anchor="P4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Таблица N 2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633"/>
      </w:tblGrid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организация логистических процессов в закупках и складировании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1.1. Осуществлять сопровождение, в том числе документационное, процедуры закупок.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ПК 1.2. Организовывать процессы складирования и </w:t>
            </w:r>
            <w:proofErr w:type="spellStart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грузопереработки</w:t>
            </w:r>
            <w:proofErr w:type="spellEnd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на складе.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  <w:proofErr w:type="gramStart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существлять документационное сопровождение складских операций.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  <w:proofErr w:type="gramStart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рименять модели управления и методы анализа и регулирования запасами.</w:t>
            </w:r>
          </w:p>
        </w:tc>
      </w:tr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логистических процессов в производстве и распределении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2.1. Сопровождать логистические процессы в производстве, сбыте и распределении.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2.2. Рассчитывать и анализировать логистические издержки в производстве и распределении.</w:t>
            </w:r>
          </w:p>
        </w:tc>
      </w:tr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3.1. Планировать, подготавливать и осуществлять процесс перевозки грузов.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3.2. Определять параметры логистического сервиса.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  <w:proofErr w:type="gramStart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ценивать качество логистического сервиса.</w:t>
            </w:r>
          </w:p>
        </w:tc>
      </w:tr>
      <w:tr w:rsidR="00C86790" w:rsidRPr="00C86790">
        <w:tc>
          <w:tcPr>
            <w:tcW w:w="2437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6633" w:type="dxa"/>
          </w:tcPr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4.1. Планировать работу элементов логистической системы.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4.2. Владеть методологией оценки эффективности функционирования элементов логистической системы.</w:t>
            </w:r>
          </w:p>
          <w:p w:rsidR="00C86790" w:rsidRPr="00C86790" w:rsidRDefault="00C867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6790">
              <w:rPr>
                <w:rFonts w:ascii="Times New Roman" w:hAnsi="Times New Roman" w:cs="Times New Roman"/>
                <w:sz w:val="28"/>
                <w:szCs w:val="28"/>
              </w:rPr>
              <w:t>ПК 4.3. Составлять программу и осуществлять мониторинг показателей работы на уровне подразделения (участка) логистической системы.</w:t>
            </w:r>
          </w:p>
        </w:tc>
      </w:tr>
    </w:tbl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4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пунктом 1.3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сформированными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 xml:space="preserve">3.5. Образовательная организация с учетом ПОП самостоятельно планирует результаты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3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34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C86790" w:rsidRPr="00C86790" w:rsidRDefault="00C86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3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36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нормы </w:t>
      </w:r>
      <w:hyperlink r:id="rId37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</w:t>
      </w:r>
      <w:r w:rsidRPr="00C86790">
        <w:rPr>
          <w:rFonts w:ascii="Times New Roman" w:hAnsi="Times New Roman" w:cs="Times New Roman"/>
          <w:sz w:val="28"/>
          <w:szCs w:val="28"/>
        </w:rPr>
        <w:lastRenderedPageBreak/>
        <w:t>Федерации 11 ноября 2020 г., регистрационный N 60833);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санитарные правила и нормы </w:t>
      </w:r>
      <w:hyperlink r:id="rId3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>4.5. Требования к кадровым условиям реализации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790">
        <w:rPr>
          <w:rFonts w:ascii="Times New Roman" w:hAnsi="Times New Roman" w:cs="Times New Roman"/>
          <w:sz w:val="28"/>
          <w:szCs w:val="28"/>
        </w:rPr>
        <w:t xml:space="preserve">д)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88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пункте 1.15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2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867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6790">
        <w:rPr>
          <w:rFonts w:ascii="Times New Roman" w:hAnsi="Times New Roman" w:cs="Times New Roman"/>
          <w:sz w:val="28"/>
          <w:szCs w:val="28"/>
        </w:rPr>
        <w:t xml:space="preserve">. 4.6 в ред. </w:t>
      </w:r>
      <w:hyperlink r:id="rId43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lastRenderedPageBreak/>
        <w:t xml:space="preserve">&lt;9&gt; Бюджетный </w:t>
      </w:r>
      <w:hyperlink r:id="rId44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C86790" w:rsidRPr="00C86790" w:rsidRDefault="00C86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67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45">
        <w:r w:rsidRPr="00C8679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C86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9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679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790" w:rsidRPr="00C86790" w:rsidRDefault="00C8679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C86790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C86790" w:rsidSect="00F8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90"/>
    <w:rsid w:val="00C86790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679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790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7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679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790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09715" TargetMode="External"/><Relationship Id="rId18" Type="http://schemas.openxmlformats.org/officeDocument/2006/relationships/hyperlink" Target="https://login.consultant.ru/link/?req=doc&amp;base=LAW&amp;n=483090&amp;dst=109723" TargetMode="External"/><Relationship Id="rId26" Type="http://schemas.openxmlformats.org/officeDocument/2006/relationships/hyperlink" Target="https://login.consultant.ru/link/?req=doc&amp;base=LAW&amp;n=483090&amp;dst=109728" TargetMode="External"/><Relationship Id="rId39" Type="http://schemas.openxmlformats.org/officeDocument/2006/relationships/hyperlink" Target="https://login.consultant.ru/link/?req=doc&amp;base=LAW&amp;n=483090&amp;dst=1097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100249" TargetMode="External"/><Relationship Id="rId34" Type="http://schemas.openxmlformats.org/officeDocument/2006/relationships/hyperlink" Target="https://login.consultant.ru/link/?req=doc&amp;base=LAW&amp;n=511253&amp;dst=415" TargetMode="External"/><Relationship Id="rId42" Type="http://schemas.openxmlformats.org/officeDocument/2006/relationships/hyperlink" Target="https://login.consultant.ru/link/?req=doc&amp;base=LAW&amp;n=51125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411930&amp;dst=100011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483090&amp;dst=109726" TargetMode="External"/><Relationship Id="rId33" Type="http://schemas.openxmlformats.org/officeDocument/2006/relationships/hyperlink" Target="https://login.consultant.ru/link/?req=doc&amp;base=LAW&amp;n=483090&amp;dst=109747" TargetMode="External"/><Relationship Id="rId38" Type="http://schemas.openxmlformats.org/officeDocument/2006/relationships/hyperlink" Target="https://login.consultant.ru/link/?req=doc&amp;base=LAW&amp;n=441707&amp;dst=100137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09722" TargetMode="External"/><Relationship Id="rId20" Type="http://schemas.openxmlformats.org/officeDocument/2006/relationships/hyperlink" Target="https://login.consultant.ru/link/?req=doc&amp;base=LAW&amp;n=511253&amp;dst=446" TargetMode="External"/><Relationship Id="rId29" Type="http://schemas.openxmlformats.org/officeDocument/2006/relationships/hyperlink" Target="https://login.consultant.ru/link/?req=doc&amp;base=LAW&amp;n=483090&amp;dst=109742" TargetMode="External"/><Relationship Id="rId41" Type="http://schemas.openxmlformats.org/officeDocument/2006/relationships/hyperlink" Target="https://login.consultant.ru/link/?req=doc&amp;base=LAW&amp;n=483090&amp;dst=1097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09715" TargetMode="External"/><Relationship Id="rId11" Type="http://schemas.openxmlformats.org/officeDocument/2006/relationships/hyperlink" Target="https://login.consultant.ru/link/?req=doc&amp;base=LAW&amp;n=504657&amp;dst=101134" TargetMode="External"/><Relationship Id="rId24" Type="http://schemas.openxmlformats.org/officeDocument/2006/relationships/hyperlink" Target="https://login.consultant.ru/link/?req=doc&amp;base=LAW&amp;n=214720&amp;dst=100014" TargetMode="External"/><Relationship Id="rId32" Type="http://schemas.openxmlformats.org/officeDocument/2006/relationships/hyperlink" Target="https://login.consultant.ru/link/?req=doc&amp;base=LAW&amp;n=483090&amp;dst=109746" TargetMode="External"/><Relationship Id="rId37" Type="http://schemas.openxmlformats.org/officeDocument/2006/relationships/hyperlink" Target="https://login.consultant.ru/link/?req=doc&amp;base=LAW&amp;n=494597&amp;dst=100037" TargetMode="External"/><Relationship Id="rId40" Type="http://schemas.openxmlformats.org/officeDocument/2006/relationships/hyperlink" Target="https://login.consultant.ru/link/?req=doc&amp;base=LAW&amp;n=483090&amp;dst=109750" TargetMode="External"/><Relationship Id="rId45" Type="http://schemas.openxmlformats.org/officeDocument/2006/relationships/hyperlink" Target="https://login.consultant.ru/link/?req=doc&amp;base=LAW&amp;n=483090&amp;dst=10975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090&amp;dst=109716" TargetMode="External"/><Relationship Id="rId23" Type="http://schemas.openxmlformats.org/officeDocument/2006/relationships/hyperlink" Target="https://login.consultant.ru/link/?req=doc&amp;base=LAW&amp;n=411930&amp;dst=100030" TargetMode="External"/><Relationship Id="rId28" Type="http://schemas.openxmlformats.org/officeDocument/2006/relationships/hyperlink" Target="https://login.consultant.ru/link/?req=doc&amp;base=LAW&amp;n=483090&amp;dst=109740" TargetMode="External"/><Relationship Id="rId36" Type="http://schemas.openxmlformats.org/officeDocument/2006/relationships/hyperlink" Target="https://login.consultant.ru/link/?req=doc&amp;base=LAW&amp;n=486034&amp;dst=100047" TargetMode="External"/><Relationship Id="rId10" Type="http://schemas.openxmlformats.org/officeDocument/2006/relationships/hyperlink" Target="https://login.consultant.ru/link/?req=doc&amp;base=LAW&amp;n=377712&amp;dst=101563" TargetMode="External"/><Relationship Id="rId19" Type="http://schemas.openxmlformats.org/officeDocument/2006/relationships/hyperlink" Target="https://login.consultant.ru/link/?req=doc&amp;base=LAW&amp;n=483090&amp;dst=109724" TargetMode="External"/><Relationship Id="rId31" Type="http://schemas.openxmlformats.org/officeDocument/2006/relationships/hyperlink" Target="https://login.consultant.ru/link/?req=doc&amp;base=LAW&amp;n=483090&amp;dst=109745" TargetMode="External"/><Relationship Id="rId44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381&amp;dst=100012" TargetMode="External"/><Relationship Id="rId14" Type="http://schemas.openxmlformats.org/officeDocument/2006/relationships/hyperlink" Target="https://login.consultant.ru/link/?req=doc&amp;base=LAW&amp;n=377712&amp;dst=100963" TargetMode="External"/><Relationship Id="rId22" Type="http://schemas.openxmlformats.org/officeDocument/2006/relationships/hyperlink" Target="https://login.consultant.ru/link/?req=doc&amp;base=LAW&amp;n=483090&amp;dst=109725" TargetMode="External"/><Relationship Id="rId27" Type="http://schemas.openxmlformats.org/officeDocument/2006/relationships/hyperlink" Target="https://login.consultant.ru/link/?req=doc&amp;base=LAW&amp;n=483090&amp;dst=109738" TargetMode="External"/><Relationship Id="rId30" Type="http://schemas.openxmlformats.org/officeDocument/2006/relationships/hyperlink" Target="https://login.consultant.ru/link/?req=doc&amp;base=LAW&amp;n=483090&amp;dst=109744" TargetMode="External"/><Relationship Id="rId35" Type="http://schemas.openxmlformats.org/officeDocument/2006/relationships/hyperlink" Target="https://login.consultant.ru/link/?req=doc&amp;base=LAW&amp;n=495713" TargetMode="External"/><Relationship Id="rId43" Type="http://schemas.openxmlformats.org/officeDocument/2006/relationships/hyperlink" Target="https://login.consultant.ru/link/?req=doc&amp;base=LAW&amp;n=483090&amp;dst=109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5640</Words>
  <Characters>32152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2025-09-02T11:44:00Z</cp:lastPrinted>
  <dcterms:created xsi:type="dcterms:W3CDTF">2025-09-02T11:42:00Z</dcterms:created>
  <dcterms:modified xsi:type="dcterms:W3CDTF">2025-09-02T11:45:00Z</dcterms:modified>
</cp:coreProperties>
</file>